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28A8" w14:textId="77777777" w:rsidR="005829BF" w:rsidRPr="00B7637F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9E16AFB" w14:textId="77777777" w:rsidR="005829BF" w:rsidRPr="00B7637F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7D1F0A1" w14:textId="1A4668B6" w:rsidR="008978D5" w:rsidRPr="00B7637F" w:rsidRDefault="008978D5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Publications </w:t>
      </w:r>
      <w:r w:rsidR="000B244B"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2021</w:t>
      </w:r>
    </w:p>
    <w:p w14:paraId="08ADA866" w14:textId="77777777" w:rsidR="008B12B2" w:rsidRPr="00B7637F" w:rsidRDefault="008B12B2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</w:p>
    <w:p w14:paraId="54608E3D" w14:textId="24655C86" w:rsidR="00DA187F" w:rsidRPr="00B7637F" w:rsidRDefault="00DA187F" w:rsidP="00DA187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Johanna </w:t>
      </w:r>
      <w:proofErr w:type="spellStart"/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Lenne-Cornuez</w:t>
      </w:r>
      <w:proofErr w:type="spellEnd"/>
    </w:p>
    <w:p w14:paraId="6D6CD329" w14:textId="73F0188A" w:rsidR="00DA187F" w:rsidRPr="00B7637F" w:rsidRDefault="00DA187F" w:rsidP="00DA187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“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L’essentiel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ou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comment se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l’approprier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,” </w:t>
      </w:r>
      <w:r w:rsidRPr="00B7637F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en-US"/>
        </w:rPr>
        <w:t>Esprit</w:t>
      </w:r>
      <w:r w:rsidRPr="00B7637F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  <w:lang w:eastAsia="en-US"/>
        </w:rPr>
        <w:t xml:space="preserve"> 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472 (2021): 16-19. </w:t>
      </w:r>
    </w:p>
    <w:p w14:paraId="25464F65" w14:textId="77777777" w:rsidR="00DA187F" w:rsidRPr="00B7637F" w:rsidRDefault="00DA187F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</w:p>
    <w:p w14:paraId="733390BA" w14:textId="18D9B4D8" w:rsidR="008B12B2" w:rsidRPr="00B7637F" w:rsidRDefault="008B12B2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Nathan Martin</w:t>
      </w:r>
    </w:p>
    <w:p w14:paraId="556DF9B1" w14:textId="3AFDBD02" w:rsidR="00DA187F" w:rsidRPr="00B7637F" w:rsidRDefault="008B12B2" w:rsidP="00DA187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“Rousseau’s </w:t>
      </w:r>
      <w:r w:rsidRPr="00B7637F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en-US"/>
        </w:rPr>
        <w:t>air chinois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.” </w:t>
      </w:r>
      <w:r w:rsidRPr="00B7637F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en-US"/>
        </w:rPr>
        <w:t>Eighteenth-Century Music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 18 (2021): 41–64.</w:t>
      </w:r>
    </w:p>
    <w:p w14:paraId="5C093B56" w14:textId="77777777" w:rsidR="008E482F" w:rsidRPr="00B7637F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7341CE4D" w14:textId="77777777" w:rsidR="00DA187F" w:rsidRPr="00B7637F" w:rsidRDefault="00DA187F" w:rsidP="000B244B">
      <w:pPr>
        <w:spacing w:before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proofErr w:type="spellStart"/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Frédéric</w:t>
      </w:r>
      <w:proofErr w:type="spellEnd"/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 Marty</w:t>
      </w:r>
    </w:p>
    <w:p w14:paraId="054AA40F" w14:textId="77777777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Louise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Dupin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: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Défendre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l’égalité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des sexes en 1750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(Paris: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Classiques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Garnier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, 2021).</w:t>
      </w:r>
    </w:p>
    <w:p w14:paraId="44A0D622" w14:textId="77777777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</w:p>
    <w:p w14:paraId="3E864755" w14:textId="1B847C4A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James Swenson</w:t>
      </w:r>
    </w:p>
    <w:p w14:paraId="406B5B46" w14:textId="77777777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Jean-Jacques Rousseau, </w:t>
      </w:r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Oeuvres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complètes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Tome </w:t>
      </w:r>
      <w:proofErr w:type="gram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16,A</w:t>
      </w:r>
      <w:proofErr w:type="gram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, 1758-1759 : "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Émile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," premières versions (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manuscrits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Favre)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, Bruno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Bernardi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, Bernard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Gittler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, Jacques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Berchtold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, James Swenson,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François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Jacob</w:t>
      </w:r>
    </w:p>
    <w:p w14:paraId="670B261C" w14:textId="2E5E22F5" w:rsidR="00DA187F" w:rsidRPr="00B7637F" w:rsidRDefault="00DA187F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</w:pPr>
    </w:p>
    <w:p w14:paraId="3A92D44B" w14:textId="77777777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9095212" w14:textId="77777777" w:rsidR="00DA187F" w:rsidRPr="00B7637F" w:rsidRDefault="00DA187F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sectPr w:rsidR="00DA187F" w:rsidRPr="00B7637F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44B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0A6D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07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45A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2B2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2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37F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87F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4355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B4C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FE7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1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Schoene</cp:lastModifiedBy>
  <cp:revision>2</cp:revision>
  <dcterms:created xsi:type="dcterms:W3CDTF">2021-06-03T17:11:00Z</dcterms:created>
  <dcterms:modified xsi:type="dcterms:W3CDTF">2021-06-03T17:11:00Z</dcterms:modified>
</cp:coreProperties>
</file>